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81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.В. (62</w:t>
      </w:r>
      <w:r>
        <w:rPr>
          <w:rStyle w:val="cat-ExternalSystemDefinedgrp-40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Шахобидинова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Фируза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Фархатовича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зарегистрированного и проживающего по адр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есу: </w:t>
      </w:r>
      <w:r>
        <w:rPr>
          <w:rStyle w:val="cat-UserDefinedgrp-4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вид на жительство: </w:t>
      </w:r>
      <w:r>
        <w:rPr>
          <w:rStyle w:val="cat-ExternalSystemDefinedgrp-4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Style w:val="cat-ExternalSystemDefinedgrp-4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>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Шахобидинов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01.01.2026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>, стр. 1/8е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3rplc-1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зарегистрированным в установленном порядке, </w:t>
      </w:r>
      <w:r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нарушил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2.3.1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административное правонарушение совершено повторно, постановление № </w:t>
      </w:r>
      <w:r>
        <w:rPr>
          <w:rStyle w:val="cat-UserDefinedgrp-4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12.1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07.01.2025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судья, исследовав материалы дела, считает,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</w:t>
      </w:r>
      <w:r>
        <w:rPr>
          <w:rStyle w:val="cat-UserDefinedgrp-35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протоколом ознакомлен, права, предусмотренные ст. 25.1 КоАП РФ и ст. 51 Конституции РФ разъяснены, копию протокола получил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протокола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Ф.Ф., 01.01.2026 в 04:49, по адресу: ХМАО-Югра,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стр. 1/8е, управлял транспортным средством </w:t>
      </w:r>
      <w:r>
        <w:rPr>
          <w:rStyle w:val="cat-CarMakeModelgrp-33rplc-3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VIN </w:t>
      </w:r>
      <w:r>
        <w:rPr>
          <w:rStyle w:val="cat-UserDefinedgrp-31rplc-39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Style w:val="cat-ExternalSystemDefinedgrp-4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зарегистрированным в установленном порядке, чем нарушил п. 2.3.1 ПДД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Данное административное правонарушение совершено повторно, постановление № 1881008623000213</w:t>
      </w:r>
      <w:r>
        <w:rPr>
          <w:rStyle w:val="cat-ExternalSystemDefinedgrp-40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69 от 27.12.2024 по ч. 1 ст. 12.1 КоАП РФ, вступило в законную силу 07.01.2025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1881008623000213</w:t>
      </w:r>
      <w:r>
        <w:rPr>
          <w:rStyle w:val="cat-ExternalSystemDefinedgrp-40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69 от 27.12.2024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ноябре 2025 года он купил т/с </w:t>
      </w:r>
      <w:r>
        <w:rPr>
          <w:rStyle w:val="cat-CarMakeModelgrp-33rplc-5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VIN </w:t>
      </w:r>
      <w:r>
        <w:rPr>
          <w:rStyle w:val="cat-UserDefinedgrp-31rplc-51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Style w:val="cat-ExternalSystemDefinedgrp-40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вовремя не поступил транспортное средство на государственный учет, так как попал в ДТП и восстанавливал ее, о том, что машина не стоит на учете, он не знал, так как прежний владелец сказал, что снимать с учета ее не планирует;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договора купли-продажи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которого следует, что Джафаров Р.М. </w:t>
      </w:r>
      <w:r>
        <w:rPr>
          <w:rFonts w:ascii="Times New Roman" w:eastAsia="Times New Roman" w:hAnsi="Times New Roman" w:cs="Times New Roman"/>
          <w:sz w:val="28"/>
          <w:szCs w:val="28"/>
        </w:rPr>
        <w:t>продал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/м </w:t>
      </w:r>
      <w:r>
        <w:rPr>
          <w:rStyle w:val="cat-CarMakeModelgrp-33rplc-5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VIN </w:t>
      </w:r>
      <w:r>
        <w:rPr>
          <w:rStyle w:val="cat-UserDefinedgrp-31rplc-55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Style w:val="cat-ExternalSystemDefinedgrp-40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4rplc-5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Муминовой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Г.К.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3rplc-5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VIN </w:t>
      </w:r>
      <w:r>
        <w:rPr>
          <w:rStyle w:val="cat-UserDefinedgrp-31rplc-60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Style w:val="cat-ExternalSystemDefinedgrp-40rplc-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25.11.2025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прекращена 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ТС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продажей (передачей) другому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Владелец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Джафаров Р.М.; 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информацией ГИС ГМП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оплате штрафа 13.01.2025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ИАЗ ОГИБДД ОМВД по гор. Нефтеюганску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привлекался к административной 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ветственности по Гл. 12 КоАП РФ.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силу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2.3.1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 допуску транспортных средств к эксплуатации и обязанностями должностных лиц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1 </w:t>
      </w:r>
      <w:r>
        <w:rPr>
          <w:rFonts w:ascii="Times New Roman" w:eastAsia="Times New Roman" w:hAnsi="Times New Roman" w:cs="Times New Roman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правовой позиции, изложенной в 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>
      <w:pPr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этом административной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средством, не зарегистрированным в установленном порядке 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установлена и доказана.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1.1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настоящей статьи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1.1 ст. 12.1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ст. 12.1 КоАП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не находит.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наличии у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водительского удостоверения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также, что его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ичность при составлении административного материала установлена должностным лицом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вида на жительство иностранного гражданина,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роме того, согласно представленного в материалы дела списка административных правонарушений на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</w:t>
      </w:r>
      <w:r>
        <w:rPr>
          <w:rFonts w:ascii="Times New Roman" w:eastAsia="Times New Roman" w:hAnsi="Times New Roman" w:cs="Times New Roman"/>
          <w:sz w:val="28"/>
          <w:szCs w:val="28"/>
        </w:rPr>
        <w:t>, он привлекался к администрат</w:t>
      </w:r>
      <w:r>
        <w:rPr>
          <w:rFonts w:ascii="Times New Roman" w:eastAsia="Times New Roman" w:hAnsi="Times New Roman" w:cs="Times New Roman"/>
          <w:sz w:val="28"/>
          <w:szCs w:val="28"/>
        </w:rPr>
        <w:t>ивной ответственности по части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как водитель, не имеющий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приходит к выводу о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Ф.Ф.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учётом изложенного, руково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ч.1, 29.10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</w:t>
      </w:r>
    </w:p>
    <w:p>
      <w:pPr>
        <w:spacing w:before="0" w:after="0"/>
        <w:rPr>
          <w:sz w:val="8"/>
          <w:szCs w:val="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Шахобидинова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Фируза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Фархатовича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ему наказание в виде административного штрафа в размере 5 000 (пять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уплате: Получатель УФК по ХМАО-Югре (УМВД России по ХМАО-Югре) </w:t>
      </w:r>
      <w:r>
        <w:rPr>
          <w:rStyle w:val="cat-OrganizationNamegrp-30rplc-7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Ханты-Мансийска БИК 007162163 ОКТМО 71874000 ИНН 8601010390 КПП 860101001,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/счет 40102810245370000007, счет 03100643000000018700 в РКЦ Ханты-Мансийский г. Ханты-Мансийск, Вид платежа КБК 18811601123010001140 УИН 188104862</w:t>
      </w:r>
      <w:r>
        <w:rPr>
          <w:rFonts w:ascii="Times New Roman" w:eastAsia="Times New Roman" w:hAnsi="Times New Roman" w:cs="Times New Roman"/>
          <w:sz w:val="28"/>
          <w:szCs w:val="28"/>
        </w:rPr>
        <w:t>60290000015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tabs>
          <w:tab w:val="left" w:pos="6240"/>
        </w:tabs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ind w:firstLine="1276"/>
        <w:jc w:val="both"/>
        <w:rPr>
          <w:sz w:val="28"/>
          <w:szCs w:val="28"/>
        </w:rPr>
      </w:pPr>
    </w:p>
    <w:p>
      <w:pPr>
        <w:spacing w:before="0" w:after="0"/>
        <w:ind w:firstLine="1276"/>
        <w:jc w:val="both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0rplc-4">
    <w:name w:val="cat-ExternalSystemDefined grp-40 rplc-4"/>
    <w:basedOn w:val="DefaultParagraphFont"/>
  </w:style>
  <w:style w:type="character" w:customStyle="1" w:styleId="cat-ExternalSystemDefinedgrp-42rplc-7">
    <w:name w:val="cat-ExternalSystemDefined grp-42 rplc-7"/>
    <w:basedOn w:val="DefaultParagraphFont"/>
  </w:style>
  <w:style w:type="character" w:customStyle="1" w:styleId="cat-PassportDatagrp-29rplc-8">
    <w:name w:val="cat-PassportData grp-29 rplc-8"/>
    <w:basedOn w:val="DefaultParagraphFont"/>
  </w:style>
  <w:style w:type="character" w:customStyle="1" w:styleId="cat-UserDefinedgrp-43rplc-9">
    <w:name w:val="cat-UserDefined grp-43 rplc-9"/>
    <w:basedOn w:val="DefaultParagraphFont"/>
  </w:style>
  <w:style w:type="character" w:customStyle="1" w:styleId="cat-ExternalSystemDefinedgrp-40rplc-11">
    <w:name w:val="cat-ExternalSystemDefined grp-40 rplc-11"/>
    <w:basedOn w:val="DefaultParagraphFont"/>
  </w:style>
  <w:style w:type="character" w:customStyle="1" w:styleId="cat-ExternalSystemDefinedgrp-41rplc-12">
    <w:name w:val="cat-ExternalSystemDefined grp-41 rplc-12"/>
    <w:basedOn w:val="DefaultParagraphFont"/>
  </w:style>
  <w:style w:type="character" w:customStyle="1" w:styleId="cat-CarMakeModelgrp-33rplc-17">
    <w:name w:val="cat-CarMakeModel grp-33 rplc-17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35rplc-31">
    <w:name w:val="cat-UserDefined grp-35 rplc-31"/>
    <w:basedOn w:val="DefaultParagraphFont"/>
  </w:style>
  <w:style w:type="character" w:customStyle="1" w:styleId="cat-CarMakeModelgrp-33rplc-38">
    <w:name w:val="cat-CarMakeModel grp-33 rplc-38"/>
    <w:basedOn w:val="DefaultParagraphFont"/>
  </w:style>
  <w:style w:type="character" w:customStyle="1" w:styleId="cat-UserDefinedgrp-31rplc-39">
    <w:name w:val="cat-UserDefined grp-31 rplc-39"/>
    <w:basedOn w:val="DefaultParagraphFont"/>
  </w:style>
  <w:style w:type="character" w:customStyle="1" w:styleId="cat-ExternalSystemDefinedgrp-40rplc-40">
    <w:name w:val="cat-ExternalSystemDefined grp-40 rplc-40"/>
    <w:basedOn w:val="DefaultParagraphFont"/>
  </w:style>
  <w:style w:type="character" w:customStyle="1" w:styleId="cat-ExternalSystemDefinedgrp-40rplc-41">
    <w:name w:val="cat-ExternalSystemDefined grp-40 rplc-41"/>
    <w:basedOn w:val="DefaultParagraphFont"/>
  </w:style>
  <w:style w:type="character" w:customStyle="1" w:styleId="cat-ExternalSystemDefinedgrp-40rplc-44">
    <w:name w:val="cat-ExternalSystemDefined grp-40 rplc-44"/>
    <w:basedOn w:val="DefaultParagraphFont"/>
  </w:style>
  <w:style w:type="character" w:customStyle="1" w:styleId="cat-CarMakeModelgrp-33rplc-50">
    <w:name w:val="cat-CarMakeModel grp-33 rplc-50"/>
    <w:basedOn w:val="DefaultParagraphFont"/>
  </w:style>
  <w:style w:type="character" w:customStyle="1" w:styleId="cat-UserDefinedgrp-31rplc-51">
    <w:name w:val="cat-UserDefined grp-31 rplc-51"/>
    <w:basedOn w:val="DefaultParagraphFont"/>
  </w:style>
  <w:style w:type="character" w:customStyle="1" w:styleId="cat-ExternalSystemDefinedgrp-40rplc-52">
    <w:name w:val="cat-ExternalSystemDefined grp-40 rplc-52"/>
    <w:basedOn w:val="DefaultParagraphFont"/>
  </w:style>
  <w:style w:type="character" w:customStyle="1" w:styleId="cat-CarMakeModelgrp-33rplc-54">
    <w:name w:val="cat-CarMakeModel grp-33 rplc-54"/>
    <w:basedOn w:val="DefaultParagraphFont"/>
  </w:style>
  <w:style w:type="character" w:customStyle="1" w:styleId="cat-UserDefinedgrp-31rplc-55">
    <w:name w:val="cat-UserDefined grp-31 rplc-55"/>
    <w:basedOn w:val="DefaultParagraphFont"/>
  </w:style>
  <w:style w:type="character" w:customStyle="1" w:styleId="cat-ExternalSystemDefinedgrp-40rplc-56">
    <w:name w:val="cat-ExternalSystemDefined grp-40 rplc-56"/>
    <w:basedOn w:val="DefaultParagraphFont"/>
  </w:style>
  <w:style w:type="character" w:customStyle="1" w:styleId="cat-CarNumbergrp-34rplc-57">
    <w:name w:val="cat-CarNumber grp-34 rplc-57"/>
    <w:basedOn w:val="DefaultParagraphFont"/>
  </w:style>
  <w:style w:type="character" w:customStyle="1" w:styleId="cat-CarMakeModelgrp-33rplc-59">
    <w:name w:val="cat-CarMakeModel grp-33 rplc-59"/>
    <w:basedOn w:val="DefaultParagraphFont"/>
  </w:style>
  <w:style w:type="character" w:customStyle="1" w:styleId="cat-UserDefinedgrp-31rplc-60">
    <w:name w:val="cat-UserDefined grp-31 rplc-60"/>
    <w:basedOn w:val="DefaultParagraphFont"/>
  </w:style>
  <w:style w:type="character" w:customStyle="1" w:styleId="cat-ExternalSystemDefinedgrp-40rplc-61">
    <w:name w:val="cat-ExternalSystemDefined grp-40 rplc-61"/>
    <w:basedOn w:val="DefaultParagraphFont"/>
  </w:style>
  <w:style w:type="character" w:customStyle="1" w:styleId="cat-OrganizationNamegrp-30rplc-79">
    <w:name w:val="cat-OrganizationName grp-30 rplc-79"/>
    <w:basedOn w:val="DefaultParagraphFont"/>
  </w:style>
  <w:style w:type="character" w:customStyle="1" w:styleId="cat-UserDefinedgrp-45rplc-86">
    <w:name w:val="cat-UserDefined grp-45 rplc-86"/>
    <w:basedOn w:val="DefaultParagraphFont"/>
  </w:style>
  <w:style w:type="character" w:customStyle="1" w:styleId="cat-UserDefinedgrp-46rplc-89">
    <w:name w:val="cat-UserDefined grp-46 rplc-8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login.consultant.ru/link/?req=doc&amp;demo=2&amp;base=LAW&amp;n=434865&amp;dst=104068&amp;field=134&amp;date=24.08.2023" TargetMode="External" /><Relationship Id="rId6" Type="http://schemas.openxmlformats.org/officeDocument/2006/relationships/hyperlink" Target="https://login.consultant.ru/link/?req=doc&amp;demo=2&amp;base=LAW&amp;n=434865&amp;dst=4255&amp;field=134&amp;date=24.08.202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